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w:t>
      </w:r>
    </w:p>
    <w:p>
      <w:pPr>
        <w:jc w:val="center"/>
        <w:rPr>
          <w:rFonts w:ascii="黑体" w:hAnsi="黑体" w:eastAsia="黑体"/>
          <w:sz w:val="36"/>
          <w:szCs w:val="36"/>
        </w:rPr>
      </w:pPr>
      <w:bookmarkStart w:id="0" w:name="_GoBack"/>
      <w:r>
        <w:rPr>
          <w:rFonts w:hint="eastAsia" w:ascii="黑体" w:hAnsi="黑体" w:eastAsia="黑体"/>
          <w:sz w:val="36"/>
          <w:szCs w:val="36"/>
        </w:rPr>
        <w:t>企业会计准则解释第12号</w:t>
      </w:r>
    </w:p>
    <w:p>
      <w:pPr>
        <w:ind w:right="-57" w:rightChars="-27"/>
        <w:jc w:val="left"/>
        <w:rPr>
          <w:rFonts w:ascii="黑体" w:hAnsi="黑体" w:eastAsia="黑体"/>
          <w:sz w:val="32"/>
          <w:szCs w:val="32"/>
        </w:rPr>
      </w:pPr>
      <w:r>
        <w:rPr>
          <w:rFonts w:hint="eastAsia" w:ascii="黑体" w:hAnsi="黑体" w:eastAsia="黑体"/>
          <w:sz w:val="32"/>
          <w:szCs w:val="32"/>
        </w:rPr>
        <w:t>——关于关键管理人员服务的提供方与接受方是否为关联方</w:t>
      </w:r>
    </w:p>
    <w:bookmarkEnd w:id="0"/>
    <w:p>
      <w:pPr>
        <w:rPr>
          <w:rFonts w:ascii="仿宋" w:hAnsi="仿宋" w:eastAsia="仿宋"/>
          <w:sz w:val="28"/>
          <w:szCs w:val="28"/>
        </w:rPr>
      </w:pPr>
    </w:p>
    <w:p>
      <w:pPr>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一、涉及的主要准则</w:t>
      </w:r>
    </w:p>
    <w:p>
      <w:pPr>
        <w:rPr>
          <w:rFonts w:ascii="仿宋" w:hAnsi="仿宋" w:eastAsia="仿宋"/>
          <w:sz w:val="28"/>
          <w:szCs w:val="28"/>
        </w:rPr>
      </w:pPr>
      <w:r>
        <w:rPr>
          <w:rFonts w:hint="eastAsia" w:ascii="仿宋" w:hAnsi="仿宋" w:eastAsia="仿宋"/>
          <w:sz w:val="28"/>
          <w:szCs w:val="28"/>
        </w:rPr>
        <w:t xml:space="preserve">    该问题主要涉及《企业会计准则第36号——关联方披露》</w:t>
      </w:r>
      <w:r>
        <w:rPr>
          <w:rFonts w:hint="eastAsia" w:ascii="仿宋" w:hAnsi="仿宋" w:eastAsia="仿宋"/>
          <w:kern w:val="0"/>
          <w:sz w:val="28"/>
          <w:szCs w:val="28"/>
        </w:rPr>
        <w:t>(财会〔2006〕3号，以下简称第36号准则)</w:t>
      </w:r>
      <w:r>
        <w:rPr>
          <w:rFonts w:hint="eastAsia" w:ascii="仿宋" w:hAnsi="仿宋" w:eastAsia="仿宋"/>
          <w:sz w:val="28"/>
          <w:szCs w:val="28"/>
        </w:rPr>
        <w:t>。</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二、涉及的主要问题</w:t>
      </w:r>
    </w:p>
    <w:p>
      <w:pPr>
        <w:ind w:firstLine="563"/>
        <w:rPr>
          <w:rFonts w:ascii="仿宋" w:hAnsi="仿宋" w:eastAsia="仿宋"/>
          <w:sz w:val="28"/>
          <w:szCs w:val="28"/>
        </w:rPr>
      </w:pPr>
      <w:r>
        <w:rPr>
          <w:rFonts w:hint="eastAsia" w:ascii="仿宋" w:hAnsi="仿宋" w:eastAsia="仿宋"/>
          <w:sz w:val="28"/>
          <w:szCs w:val="28"/>
        </w:rPr>
        <w:t>根据第36号准则第四条，企业的关键管理人员构成该企业的关联方。</w:t>
      </w:r>
    </w:p>
    <w:p>
      <w:pPr>
        <w:ind w:firstLine="563"/>
        <w:rPr>
          <w:rFonts w:ascii="仿宋" w:hAnsi="仿宋" w:eastAsia="仿宋"/>
          <w:sz w:val="28"/>
          <w:szCs w:val="28"/>
        </w:rPr>
      </w:pPr>
      <w:r>
        <w:rPr>
          <w:rFonts w:hint="eastAsia" w:ascii="仿宋" w:hAnsi="仿宋" w:eastAsia="仿宋"/>
          <w:sz w:val="28"/>
          <w:szCs w:val="28"/>
        </w:rPr>
        <w:t>根据上述规定，提供关键管理人员服务的主体（以下简称服务提供方）与接受该服务的主体（以下简称服务接受方）之间是否构成关联方？例如，证券公司与其设立并管理的资产管理计划之间存在提供和接受关键管理人员服务的关系的,是否仅因此就构成了关联方,即证券公司在财务报表中是否将资产管理计划作为关联方披露，以及资产管理计划在财务报表中是否将证券公司作为关联方披露。</w:t>
      </w:r>
    </w:p>
    <w:p>
      <w:pPr>
        <w:ind w:firstLine="563"/>
        <w:rPr>
          <w:rFonts w:ascii="仿宋" w:hAnsi="仿宋" w:eastAsia="仿宋"/>
          <w:sz w:val="28"/>
          <w:szCs w:val="28"/>
        </w:rPr>
      </w:pPr>
      <w:r>
        <w:rPr>
          <w:rFonts w:hint="eastAsia" w:asciiTheme="majorEastAsia" w:hAnsiTheme="majorEastAsia" w:eastAsiaTheme="majorEastAsia"/>
          <w:b/>
          <w:sz w:val="28"/>
          <w:szCs w:val="28"/>
        </w:rPr>
        <w:t>三、会计确认、计量和列报要求</w:t>
      </w:r>
    </w:p>
    <w:p>
      <w:pPr>
        <w:rPr>
          <w:rFonts w:ascii="仿宋" w:hAnsi="仿宋" w:eastAsia="仿宋"/>
          <w:sz w:val="28"/>
          <w:szCs w:val="28"/>
        </w:rPr>
      </w:pPr>
      <w:r>
        <w:rPr>
          <w:rFonts w:hint="eastAsia" w:ascii="仿宋" w:hAnsi="仿宋" w:eastAsia="仿宋"/>
          <w:sz w:val="28"/>
          <w:szCs w:val="28"/>
        </w:rPr>
        <w:t xml:space="preserve">    服务提供方向服务接受方提供关键管理人员服务的，服务接受方在编制财务报表时，应当将服务提供方作为关联方进行相关披露；服务提供方在编制财务报表时，不应仅仅因为向服务接受方提供了关键管理人员服务就将其认定为关联方,而应当按照第36号准则判断双方是否构成关联方并进行相应的会计处理。</w:t>
      </w:r>
    </w:p>
    <w:p>
      <w:pPr>
        <w:rPr>
          <w:rFonts w:ascii="仿宋" w:hAnsi="仿宋" w:eastAsia="仿宋"/>
          <w:sz w:val="28"/>
          <w:szCs w:val="28"/>
        </w:rPr>
      </w:pPr>
      <w:r>
        <w:rPr>
          <w:rFonts w:hint="eastAsia" w:ascii="仿宋" w:hAnsi="仿宋" w:eastAsia="仿宋"/>
          <w:sz w:val="28"/>
          <w:szCs w:val="28"/>
        </w:rPr>
        <w:t xml:space="preserve">    服务接受方可以不披露服务提供方所支付或应支付给服务提供方有关员工的报酬，但应当披露其接受服务而应支付的金额。</w:t>
      </w:r>
    </w:p>
    <w:p>
      <w:pPr>
        <w:ind w:left="555"/>
        <w:rPr>
          <w:rFonts w:asciiTheme="majorEastAsia" w:hAnsiTheme="majorEastAsia" w:eastAsiaTheme="majorEastAsia"/>
          <w:b/>
          <w:sz w:val="28"/>
          <w:szCs w:val="28"/>
        </w:rPr>
      </w:pPr>
      <w:r>
        <w:rPr>
          <w:rFonts w:hint="eastAsia" w:asciiTheme="majorEastAsia" w:hAnsiTheme="majorEastAsia" w:eastAsiaTheme="majorEastAsia"/>
          <w:b/>
          <w:sz w:val="28"/>
          <w:szCs w:val="28"/>
        </w:rPr>
        <w:t>四、生效日期和新旧衔接</w:t>
      </w:r>
    </w:p>
    <w:p>
      <w:pPr>
        <w:ind w:firstLine="560" w:firstLineChars="200"/>
        <w:rPr>
          <w:rFonts w:ascii="仿宋" w:hAnsi="仿宋" w:eastAsia="仿宋"/>
          <w:sz w:val="28"/>
          <w:szCs w:val="28"/>
        </w:rPr>
      </w:pPr>
      <w:r>
        <w:rPr>
          <w:rFonts w:hint="eastAsia" w:ascii="仿宋" w:hAnsi="仿宋" w:eastAsia="仿宋"/>
          <w:sz w:val="28"/>
          <w:szCs w:val="28"/>
        </w:rPr>
        <w:t>本解释自2018年1月1日起施行，不要求追溯调整。</w:t>
      </w:r>
    </w:p>
    <w:p>
      <w:pPr>
        <w:ind w:left="555"/>
        <w:rPr>
          <w:rFonts w:asciiTheme="majorEastAsia" w:hAnsiTheme="majorEastAsia" w:eastAsiaTheme="majorEastAsia"/>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61"/>
    <w:rsid w:val="00231C41"/>
    <w:rsid w:val="0026261A"/>
    <w:rsid w:val="003D6588"/>
    <w:rsid w:val="003E2FCA"/>
    <w:rsid w:val="003F4C10"/>
    <w:rsid w:val="00460BA7"/>
    <w:rsid w:val="00682A7A"/>
    <w:rsid w:val="007607B5"/>
    <w:rsid w:val="007D1AF7"/>
    <w:rsid w:val="00A73219"/>
    <w:rsid w:val="00A95285"/>
    <w:rsid w:val="00B70561"/>
    <w:rsid w:val="00BB55EA"/>
    <w:rsid w:val="00BB5D3B"/>
    <w:rsid w:val="00EC141C"/>
    <w:rsid w:val="00F04EB0"/>
    <w:rsid w:val="3732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Words>
  <Characters>500</Characters>
  <Lines>4</Lines>
  <Paragraphs>1</Paragraphs>
  <TotalTime>15</TotalTime>
  <ScaleCrop>false</ScaleCrop>
  <LinksUpToDate>false</LinksUpToDate>
  <CharactersWithSpaces>586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2017-05-26T06:31:00Z</dcterms:created>
  <dc:creator>2527</dc:creator>
  <cp:lastModifiedBy>合肥律师苏义飞</cp:lastModifiedBy>
  <cp:lastPrinted>2017-06-09T01:45:00Z</cp:lastPrinted>
  <dcterms:modified xsi:type="dcterms:W3CDTF">2023-09-05T00:36:33Z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06670385E4FF4EB7811FFFA147E6AB8F_13</vt:lpwstr>
  </property>
</Properties>
</file>